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b/>
          <w:bCs/>
          <w:sz w:val="28"/>
          <w:szCs w:val="28"/>
        </w:rPr>
      </w:pPr>
      <w:r w:rsidRPr="002735B9">
        <w:rPr>
          <w:rFonts w:eastAsia="BookAntiqua"/>
          <w:b/>
          <w:bCs/>
          <w:sz w:val="28"/>
          <w:szCs w:val="28"/>
        </w:rPr>
        <w:t xml:space="preserve">  </w:t>
      </w:r>
      <w:r w:rsidRPr="002735B9">
        <w:rPr>
          <w:rFonts w:eastAsia="BookAntiqua"/>
          <w:b/>
          <w:bCs/>
          <w:sz w:val="28"/>
          <w:szCs w:val="28"/>
        </w:rPr>
        <w:t>Лекция 11 Источники ф</w:t>
      </w:r>
      <w:r w:rsidRPr="002735B9">
        <w:rPr>
          <w:rFonts w:eastAsia="BookAntiqua"/>
          <w:b/>
          <w:bCs/>
          <w:sz w:val="28"/>
          <w:szCs w:val="28"/>
        </w:rPr>
        <w:t>инансировани</w:t>
      </w:r>
      <w:r w:rsidRPr="002735B9">
        <w:rPr>
          <w:rFonts w:eastAsia="BookAntiqua"/>
          <w:b/>
          <w:bCs/>
          <w:sz w:val="28"/>
          <w:szCs w:val="28"/>
        </w:rPr>
        <w:t>я инвестиционных проектов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b/>
          <w:bCs/>
          <w:sz w:val="28"/>
          <w:szCs w:val="28"/>
        </w:rPr>
      </w:pPr>
      <w:bookmarkStart w:id="0" w:name="_GoBack"/>
      <w:bookmarkEnd w:id="0"/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Одной из важнейших проблем при реализации инвестиционного проекта является его финансирование, которое должно обеспечить: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а) реализацию проекта в проектируемом объеме;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б) оптимальную структуру инвестиций и требуемых </w:t>
      </w:r>
      <w:proofErr w:type="gramStart"/>
      <w:r w:rsidRPr="002735B9">
        <w:rPr>
          <w:rFonts w:eastAsia="BookAntiqua"/>
          <w:sz w:val="28"/>
          <w:szCs w:val="28"/>
        </w:rPr>
        <w:t>платежей  (</w:t>
      </w:r>
      <w:proofErr w:type="gramEnd"/>
      <w:r w:rsidRPr="002735B9">
        <w:rPr>
          <w:rFonts w:eastAsia="BookAntiqua"/>
          <w:sz w:val="28"/>
          <w:szCs w:val="28"/>
        </w:rPr>
        <w:t>налогов, процентных выплат по кредиту);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в) снижение риска проектов;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г) необходимое соотношение между привлеченными и собственными средствами.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 Система финансирования включает: источники финансирования проекта и формы финансирования.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b/>
          <w:bCs/>
          <w:sz w:val="28"/>
          <w:szCs w:val="28"/>
        </w:rPr>
      </w:pPr>
      <w:r w:rsidRPr="002735B9">
        <w:rPr>
          <w:rFonts w:eastAsia="BookAntiqua"/>
          <w:b/>
          <w:bCs/>
          <w:sz w:val="28"/>
          <w:szCs w:val="28"/>
        </w:rPr>
        <w:t>Источники финансирования инвестиционного проекта.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Источники финансирования проектов можно классифицировать по следующим критериям: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1) по отношениям собственности;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2) по видам собственности.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 По отношениям собственности источники финансирования делятся на: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1) собственные;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2) привлеченные.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 К собственным источникам относятся: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а) прибыль;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б) амортизационные отчисления;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в) страховые суммы в виде возмещения потерь от аварий, стихийных бедствий и др.;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г) денежные накопления и сбережения граждан и юридических лиц, переданные на безвозвратной основе (благотворительные взносы, пожертвования и т.п.).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К привлеченным источникам: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а) средства, получаемые от продажи акций, паевые и иные   взносы членов трудовых коллективов, граждан, юридических лиц;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б) заемные финансовые средства инвесторов (банковские и бюджетные кредиты, облигационные займы и другие средства);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в) денежные средства, централизуемые объединениями (союзами) предприятий в установленном порядке;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г) инвестиционные ассигнования из бюджетов всех уровней и внебюджетных фондов;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д) иностранные инвестиции.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По видам собственности источники финансирования делятся на: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 1) государственные инвестиционные ресурсы:</w:t>
      </w:r>
    </w:p>
    <w:p w:rsidR="0039303C" w:rsidRPr="002735B9" w:rsidRDefault="0039303C" w:rsidP="0039303C">
      <w:pPr>
        <w:autoSpaceDE w:val="0"/>
        <w:autoSpaceDN w:val="0"/>
        <w:adjustRightInd w:val="0"/>
        <w:ind w:left="679"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а) бюджетные средства;</w:t>
      </w:r>
    </w:p>
    <w:p w:rsidR="0039303C" w:rsidRPr="002735B9" w:rsidRDefault="0039303C" w:rsidP="0039303C">
      <w:pPr>
        <w:autoSpaceDE w:val="0"/>
        <w:autoSpaceDN w:val="0"/>
        <w:adjustRightInd w:val="0"/>
        <w:ind w:left="679"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б) средства внебюджетных фондов;</w:t>
      </w:r>
    </w:p>
    <w:p w:rsidR="0039303C" w:rsidRPr="002735B9" w:rsidRDefault="0039303C" w:rsidP="0039303C">
      <w:pPr>
        <w:autoSpaceDE w:val="0"/>
        <w:autoSpaceDN w:val="0"/>
        <w:adjustRightInd w:val="0"/>
        <w:ind w:left="679"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в) привлеченные (государственные займы, международные кредиты).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lastRenderedPageBreak/>
        <w:t>2) частные инвестиционные ресурсы коммерческих и некоммерческих организаций, общественных объединений, физических лиц;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3) инвестиционные ресурсы иностранных инвесторов.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Различают следующие </w:t>
      </w:r>
      <w:r w:rsidRPr="002735B9">
        <w:rPr>
          <w:rFonts w:eastAsia="BookAntiqua"/>
          <w:b/>
          <w:bCs/>
          <w:i/>
          <w:iCs/>
          <w:sz w:val="28"/>
          <w:szCs w:val="28"/>
        </w:rPr>
        <w:t>формы финансирования</w:t>
      </w:r>
      <w:r w:rsidRPr="002735B9">
        <w:rPr>
          <w:rFonts w:eastAsia="BookAntiqua"/>
          <w:sz w:val="28"/>
          <w:szCs w:val="28"/>
        </w:rPr>
        <w:t>: бюджетную, акционерную, кредитную, проектную.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i/>
          <w:iCs/>
          <w:sz w:val="28"/>
          <w:szCs w:val="28"/>
        </w:rPr>
        <w:t xml:space="preserve">Бюджетное финансирование </w:t>
      </w:r>
      <w:r w:rsidRPr="002735B9">
        <w:rPr>
          <w:rFonts w:eastAsia="BookAntiqua"/>
          <w:sz w:val="28"/>
          <w:szCs w:val="28"/>
        </w:rPr>
        <w:t xml:space="preserve">предполагает инвестиционные вложения за счет средств республиканского бюджета, средств бюджетов </w:t>
      </w:r>
      <w:proofErr w:type="gramStart"/>
      <w:r w:rsidRPr="002735B9">
        <w:rPr>
          <w:rFonts w:eastAsia="BookAntiqua"/>
          <w:sz w:val="28"/>
          <w:szCs w:val="28"/>
        </w:rPr>
        <w:t>регионов</w:t>
      </w:r>
      <w:proofErr w:type="gramEnd"/>
      <w:r w:rsidRPr="002735B9">
        <w:rPr>
          <w:rFonts w:eastAsia="BookAntiqua"/>
          <w:sz w:val="28"/>
          <w:szCs w:val="28"/>
        </w:rPr>
        <w:t xml:space="preserve"> предоставляемых на возвратной и безвозвратной основе.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i/>
          <w:iCs/>
          <w:sz w:val="28"/>
          <w:szCs w:val="28"/>
        </w:rPr>
        <w:t xml:space="preserve">Акционерное финансирование </w:t>
      </w:r>
      <w:r w:rsidRPr="002735B9">
        <w:rPr>
          <w:rFonts w:eastAsia="BookAntiqua"/>
          <w:sz w:val="28"/>
          <w:szCs w:val="28"/>
        </w:rPr>
        <w:t>– это форма получения инвестиционных ресурсов путем эмиссии ценных бумаг.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 Как правило, данный вид </w:t>
      </w:r>
      <w:proofErr w:type="gramStart"/>
      <w:r w:rsidRPr="002735B9">
        <w:rPr>
          <w:rFonts w:eastAsia="BookAntiqua"/>
          <w:sz w:val="28"/>
          <w:szCs w:val="28"/>
        </w:rPr>
        <w:t>финансирования  инвестиционных</w:t>
      </w:r>
      <w:proofErr w:type="gramEnd"/>
      <w:r w:rsidRPr="002735B9">
        <w:rPr>
          <w:rFonts w:eastAsia="BookAntiqua"/>
          <w:sz w:val="28"/>
          <w:szCs w:val="28"/>
        </w:rPr>
        <w:t xml:space="preserve"> проектов предполагает: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дополнительную эмиссию ценных бумаг под конкретный проект;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создание инвестиционных компаний, фондов с эмиссией ценных бумаг для финансирования инвестиционных проектов.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i/>
          <w:iCs/>
          <w:sz w:val="28"/>
          <w:szCs w:val="28"/>
        </w:rPr>
        <w:t xml:space="preserve"> Кредитование </w:t>
      </w:r>
      <w:r w:rsidRPr="002735B9">
        <w:rPr>
          <w:rFonts w:eastAsia="BookAntiqua"/>
          <w:sz w:val="28"/>
          <w:szCs w:val="28"/>
        </w:rPr>
        <w:t>является довольно распространенной формой финансирования инвестиционных проектов в мировой практике. Однако в нашей стране кредитование долгосрочных проектов пока не получило должного развития.  Положительными чертами кредитов как источников получения средств для инвестиционных проектов являются: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значительный объем средств;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внешний контроль за использованием предоставленных ресурсов.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 Негативные особенности банковского кредитования проектов заключаются в: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потере части прибыли в связи с необходимостью уплаты процентов по кредиту;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необходимости предоставления залога или гарантий;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увеличение степени риска из-за несвоевременного возврата кредита.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i/>
          <w:iCs/>
          <w:sz w:val="28"/>
          <w:szCs w:val="28"/>
        </w:rPr>
        <w:t xml:space="preserve">Проектное финансирование – </w:t>
      </w:r>
      <w:r w:rsidRPr="002735B9">
        <w:rPr>
          <w:rFonts w:eastAsia="BookAntiqua"/>
          <w:sz w:val="28"/>
          <w:szCs w:val="28"/>
        </w:rPr>
        <w:t>это финансирование инвестиционных проектов, при котором источником обслуживания долговых обязательств являются денежные потоки, генерируемые самим проектом. Специфика этого вида инвестирования состоит в том, что оценка затрат и доходов осуществляется с учетом распределения риска между участниками проекта.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Проектное финансирование принимает следующие формы: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с полным регрессом на заемщика;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без регресса на заемщика;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с ограниченным регрессом на заемщика.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Первая форма применяется, как правило, при финансировании некрупных, малоприбыльных, некоммерческих проектов. В этом случае заемщик принимает на себя риск, а кредитор – нет, при этом стоимость заемных средств должна быть ниже.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Вторая форма предусматривает, что все риски, связанные с проектом, берет на себя кредитор, соответственно стоимость привлеченного капитала высокая. Подобное финансирование используется не часто, как правило, для </w:t>
      </w:r>
      <w:r w:rsidRPr="002735B9">
        <w:rPr>
          <w:rFonts w:eastAsia="BookAntiqua"/>
          <w:sz w:val="28"/>
          <w:szCs w:val="28"/>
        </w:rPr>
        <w:lastRenderedPageBreak/>
        <w:t>проектов по выпуску конкурентоспособной продукции и обеспечивающих высокий уровень рентабельности.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Третья форма является наиболее распространенной, она означает, что все участники проекта распределяют генерируемые проектом риски, и соответственно каждый заинтересован в положительных результатах реализации проекта на каждой стадии его осуществления.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 Проектное финансирование в отличие от других форм обеспечивает: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более достоверную оценку платежеспособности и надежности заемщика;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адекватное выявление жизнеспособности, реализуемости и эффективности проекта и его рисков.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 Данная форма финансирования еще не получила должного распространения в Республике Казахстан. Впервые она прозвучала в Послании Президента РК Н.А. </w:t>
      </w:r>
      <w:proofErr w:type="gramStart"/>
      <w:r w:rsidRPr="002735B9">
        <w:rPr>
          <w:rFonts w:eastAsia="BookAntiqua"/>
          <w:sz w:val="28"/>
          <w:szCs w:val="28"/>
        </w:rPr>
        <w:t>Назарбаева  к</w:t>
      </w:r>
      <w:proofErr w:type="gramEnd"/>
      <w:r w:rsidRPr="002735B9">
        <w:rPr>
          <w:rFonts w:eastAsia="BookAntiqua"/>
          <w:sz w:val="28"/>
          <w:szCs w:val="28"/>
        </w:rPr>
        <w:t xml:space="preserve">  народу Казахстана в 2011 году, однако нормативно-правовой базы еще не существует.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 В последние годы в РК и России стали распространяться такие формы финансирования инвестиционных проектов, которые зарекомендовали себя в мировой практике как довольно эффективные для предприятий и в целом для </w:t>
      </w:r>
      <w:proofErr w:type="gramStart"/>
      <w:r w:rsidRPr="002735B9">
        <w:rPr>
          <w:rFonts w:eastAsia="BookAntiqua"/>
          <w:sz w:val="28"/>
          <w:szCs w:val="28"/>
        </w:rPr>
        <w:t>развертывания  инвестиционного</w:t>
      </w:r>
      <w:proofErr w:type="gramEnd"/>
      <w:r w:rsidRPr="002735B9">
        <w:rPr>
          <w:rFonts w:eastAsia="BookAntiqua"/>
          <w:sz w:val="28"/>
          <w:szCs w:val="28"/>
        </w:rPr>
        <w:t xml:space="preserve"> процесса. К ним можно отнести </w:t>
      </w:r>
      <w:r w:rsidRPr="002735B9">
        <w:rPr>
          <w:rFonts w:eastAsia="BookAntiqua"/>
          <w:i/>
          <w:iCs/>
          <w:sz w:val="28"/>
          <w:szCs w:val="28"/>
        </w:rPr>
        <w:t xml:space="preserve">лизинг </w:t>
      </w:r>
      <w:r w:rsidRPr="002735B9">
        <w:rPr>
          <w:rFonts w:eastAsia="BookAntiqua"/>
          <w:sz w:val="28"/>
          <w:szCs w:val="28"/>
        </w:rPr>
        <w:t xml:space="preserve">и </w:t>
      </w:r>
      <w:proofErr w:type="gramStart"/>
      <w:r w:rsidRPr="002735B9">
        <w:rPr>
          <w:rFonts w:eastAsia="BookAntiqua"/>
          <w:i/>
          <w:iCs/>
          <w:sz w:val="28"/>
          <w:szCs w:val="28"/>
        </w:rPr>
        <w:t>инвестиционный  налоговый</w:t>
      </w:r>
      <w:proofErr w:type="gramEnd"/>
      <w:r w:rsidRPr="002735B9">
        <w:rPr>
          <w:rFonts w:eastAsia="BookAntiqua"/>
          <w:i/>
          <w:iCs/>
          <w:sz w:val="28"/>
          <w:szCs w:val="28"/>
        </w:rPr>
        <w:t xml:space="preserve"> кредит </w:t>
      </w:r>
      <w:r w:rsidRPr="002735B9">
        <w:rPr>
          <w:rFonts w:eastAsia="BookAntiqua"/>
          <w:iCs/>
          <w:sz w:val="28"/>
          <w:szCs w:val="28"/>
        </w:rPr>
        <w:t>(последний в РК находится на стадии правовой разработки)</w:t>
      </w:r>
      <w:r w:rsidRPr="002735B9">
        <w:rPr>
          <w:rFonts w:eastAsia="BookAntiqua"/>
          <w:sz w:val="28"/>
          <w:szCs w:val="28"/>
        </w:rPr>
        <w:t>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Лизинг именно в кризисные годы во многих странах способствовал обновлению основного капитала. Закон РК «О лизинге» определяет лизинг как вид инвестиционной деятельности по приобретению имущества и передаче его на основании договора физическим или юридическим лицам за определенную плату, на обусловленный срок и на оговоренных в договоре условиях с правом выкупа имущества лизингополучателем. В соответствии с Законом лизинг относится </w:t>
      </w:r>
      <w:proofErr w:type="gramStart"/>
      <w:r w:rsidRPr="002735B9">
        <w:rPr>
          <w:rFonts w:eastAsia="BookAntiqua"/>
          <w:sz w:val="28"/>
          <w:szCs w:val="28"/>
        </w:rPr>
        <w:t>к  прямым</w:t>
      </w:r>
      <w:proofErr w:type="gramEnd"/>
      <w:r w:rsidRPr="002735B9">
        <w:rPr>
          <w:rFonts w:eastAsia="BookAntiqua"/>
          <w:sz w:val="28"/>
          <w:szCs w:val="28"/>
        </w:rPr>
        <w:t xml:space="preserve"> инвестициям. Лизингополучатель должен возместить лизингодателю инвестиционные затраты и выплатить вознаграждение.  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В РФ </w:t>
      </w:r>
      <w:proofErr w:type="gramStart"/>
      <w:r w:rsidRPr="002735B9">
        <w:rPr>
          <w:rFonts w:eastAsia="BookAntiqua"/>
          <w:sz w:val="28"/>
          <w:szCs w:val="28"/>
        </w:rPr>
        <w:t>предприятия  используют</w:t>
      </w:r>
      <w:proofErr w:type="gramEnd"/>
      <w:r w:rsidRPr="002735B9">
        <w:rPr>
          <w:rFonts w:eastAsia="BookAntiqua"/>
          <w:sz w:val="28"/>
          <w:szCs w:val="28"/>
        </w:rPr>
        <w:t xml:space="preserve">  </w:t>
      </w:r>
      <w:r w:rsidRPr="002735B9">
        <w:rPr>
          <w:rFonts w:eastAsia="BookAntiqua"/>
          <w:i/>
          <w:iCs/>
          <w:sz w:val="28"/>
          <w:szCs w:val="28"/>
        </w:rPr>
        <w:t xml:space="preserve">инвестиционный налоговый кредит, </w:t>
      </w:r>
      <w:r w:rsidRPr="002735B9">
        <w:rPr>
          <w:rFonts w:eastAsia="BookAntiqua"/>
          <w:iCs/>
          <w:sz w:val="28"/>
          <w:szCs w:val="28"/>
        </w:rPr>
        <w:t>которого не существует на данный момент  в РК.</w:t>
      </w:r>
      <w:r w:rsidRPr="002735B9">
        <w:rPr>
          <w:rFonts w:eastAsia="BookAntiqua"/>
          <w:sz w:val="28"/>
          <w:szCs w:val="28"/>
        </w:rPr>
        <w:t xml:space="preserve"> Данный кредит предоставляется на условиях платности, возвратности и срочности. Проценты за пользование подобным кредитом устанавливаются в диапазоне от 50 до 75% по ставке рефинансирования Центрального банка.</w:t>
      </w:r>
    </w:p>
    <w:p w:rsidR="0039303C" w:rsidRPr="002735B9" w:rsidRDefault="0039303C" w:rsidP="0039303C">
      <w:pPr>
        <w:autoSpaceDE w:val="0"/>
        <w:autoSpaceDN w:val="0"/>
        <w:adjustRightInd w:val="0"/>
        <w:ind w:firstLine="708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Инвестиционный налоговый кредит предоставляется на: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 xml:space="preserve">проведение научно-исследовательских и опытно-конструкторских работ или технического перевооружения собственного производства, в том </w:t>
      </w:r>
      <w:proofErr w:type="gramStart"/>
      <w:r w:rsidRPr="002735B9">
        <w:rPr>
          <w:rFonts w:eastAsia="BookAntiqua"/>
          <w:sz w:val="28"/>
          <w:szCs w:val="28"/>
        </w:rPr>
        <w:t>числе  направленного</w:t>
      </w:r>
      <w:proofErr w:type="gramEnd"/>
      <w:r w:rsidRPr="002735B9">
        <w:rPr>
          <w:rFonts w:eastAsia="BookAntiqua"/>
          <w:sz w:val="28"/>
          <w:szCs w:val="28"/>
        </w:rPr>
        <w:t xml:space="preserve"> на создание рабочих мест для инвалидов и защиту окружающей среды. Размер кредита в этом случае составляет 30% стоимости приобретенного оборудования, используемого в указанных целях;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 xml:space="preserve">осуществление внедренческой или инновационной деятельности, создание новых или совершенствование применяемых технологий, создание новых видов сырья или материалов. Размер кредита определяется по </w:t>
      </w:r>
      <w:r w:rsidRPr="002735B9">
        <w:rPr>
          <w:rFonts w:eastAsia="BookAntiqua"/>
          <w:sz w:val="28"/>
          <w:szCs w:val="28"/>
        </w:rPr>
        <w:lastRenderedPageBreak/>
        <w:t>соглашению между предприятием – налогоплательщиком и уполномоченным органом;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SymbolMT"/>
          <w:sz w:val="28"/>
          <w:szCs w:val="28"/>
        </w:rPr>
        <w:t xml:space="preserve">− </w:t>
      </w:r>
      <w:r w:rsidRPr="002735B9">
        <w:rPr>
          <w:rFonts w:eastAsia="BookAntiqua"/>
          <w:sz w:val="28"/>
          <w:szCs w:val="28"/>
        </w:rPr>
        <w:t>выполнение организацией особо важного заказа по социально-экономическому развитию региона или предоставление особо важных услуг населению. В этом случае размер кредита также определяется по соглашению сторон.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b/>
          <w:noProof/>
          <w:color w:val="000000"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152400</wp:posOffset>
            </wp:positionH>
            <wp:positionV relativeFrom="paragraph">
              <wp:posOffset>0</wp:posOffset>
            </wp:positionV>
            <wp:extent cx="641350" cy="431800"/>
            <wp:effectExtent l="0" t="0" r="6350" b="6350"/>
            <wp:wrapTight wrapText="bothSides">
              <wp:wrapPolygon edited="0">
                <wp:start x="0" y="0"/>
                <wp:lineTo x="0" y="20965"/>
                <wp:lineTo x="21172" y="20965"/>
                <wp:lineTo x="21172" y="0"/>
                <wp:lineTo x="0" y="0"/>
              </wp:wrapPolygon>
            </wp:wrapTight>
            <wp:docPr id="2" name="Рисунок 2" descr="imagesCA3N82R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sCA3N82R8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350" cy="431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303C" w:rsidRPr="002735B9" w:rsidRDefault="0039303C" w:rsidP="0039303C">
      <w:pPr>
        <w:widowControl w:val="0"/>
        <w:rPr>
          <w:b/>
          <w:color w:val="000000"/>
          <w:sz w:val="28"/>
          <w:szCs w:val="28"/>
        </w:rPr>
      </w:pPr>
      <w:r w:rsidRPr="002735B9">
        <w:rPr>
          <w:b/>
          <w:color w:val="000000"/>
          <w:sz w:val="28"/>
          <w:szCs w:val="28"/>
        </w:rPr>
        <w:t>КОНТРОЛЬНЫЕ ВОПРОСЫ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b/>
          <w:bCs/>
          <w:sz w:val="28"/>
          <w:szCs w:val="28"/>
        </w:rPr>
      </w:pP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b/>
          <w:bCs/>
          <w:sz w:val="28"/>
          <w:szCs w:val="28"/>
        </w:rPr>
      </w:pPr>
    </w:p>
    <w:p w:rsidR="0039303C" w:rsidRPr="002735B9" w:rsidRDefault="0039303C" w:rsidP="0039303C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Что означает термин «проект»?</w:t>
      </w:r>
    </w:p>
    <w:p w:rsidR="0039303C" w:rsidRPr="002735B9" w:rsidRDefault="0039303C" w:rsidP="0039303C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Что представляет собой инвестиционный проект?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3.  Какие классификации инвестиционного проекта вы знаете?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4. Какие изучаются стадии разработки инвестиционного проекта?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5. В чем состоит смысл технико-экономического обоснования?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6. Для каких целей используется экспертиза инвестиционного проекта?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7. Назовите </w:t>
      </w:r>
      <w:proofErr w:type="gramStart"/>
      <w:r w:rsidRPr="002735B9">
        <w:rPr>
          <w:rFonts w:eastAsia="BookAntiqua"/>
          <w:sz w:val="28"/>
          <w:szCs w:val="28"/>
        </w:rPr>
        <w:t>источники  финансирования</w:t>
      </w:r>
      <w:proofErr w:type="gramEnd"/>
      <w:r w:rsidRPr="002735B9">
        <w:rPr>
          <w:rFonts w:eastAsia="BookAntiqua"/>
          <w:sz w:val="28"/>
          <w:szCs w:val="28"/>
        </w:rPr>
        <w:t xml:space="preserve"> инвестиционного проекта?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8. Назовите формы финансирования инвестиционного проекта? 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>9. Что такое проектное финансирование и в чем его сущность?</w:t>
      </w:r>
    </w:p>
    <w:p w:rsidR="0039303C" w:rsidRPr="002735B9" w:rsidRDefault="0039303C" w:rsidP="0039303C">
      <w:pPr>
        <w:autoSpaceDE w:val="0"/>
        <w:autoSpaceDN w:val="0"/>
        <w:adjustRightInd w:val="0"/>
        <w:ind w:firstLine="737"/>
        <w:jc w:val="both"/>
        <w:rPr>
          <w:rFonts w:eastAsia="BookAntiqua"/>
          <w:sz w:val="28"/>
          <w:szCs w:val="28"/>
        </w:rPr>
      </w:pPr>
      <w:r w:rsidRPr="002735B9">
        <w:rPr>
          <w:rFonts w:eastAsia="BookAntiqua"/>
          <w:sz w:val="28"/>
          <w:szCs w:val="28"/>
        </w:rPr>
        <w:t xml:space="preserve">10. Каково назначение инвестиционного налогового кредита? </w:t>
      </w:r>
    </w:p>
    <w:p w:rsidR="0039303C" w:rsidRPr="002735B9" w:rsidRDefault="0039303C" w:rsidP="0039303C">
      <w:pPr>
        <w:widowControl w:val="0"/>
        <w:jc w:val="both"/>
        <w:rPr>
          <w:b/>
          <w:noProof/>
          <w:color w:val="FF0000"/>
          <w:spacing w:val="20"/>
          <w:sz w:val="28"/>
          <w:szCs w:val="28"/>
        </w:rPr>
      </w:pPr>
    </w:p>
    <w:p w:rsidR="0039303C" w:rsidRPr="002735B9" w:rsidRDefault="0039303C" w:rsidP="0039303C">
      <w:pPr>
        <w:widowControl w:val="0"/>
        <w:jc w:val="both"/>
        <w:rPr>
          <w:b/>
          <w:noProof/>
          <w:color w:val="FF0000"/>
          <w:spacing w:val="20"/>
          <w:sz w:val="28"/>
          <w:szCs w:val="28"/>
        </w:rPr>
      </w:pPr>
    </w:p>
    <w:p w:rsidR="0039303C" w:rsidRPr="002735B9" w:rsidRDefault="0039303C" w:rsidP="0039303C">
      <w:pPr>
        <w:widowControl w:val="0"/>
        <w:jc w:val="both"/>
        <w:rPr>
          <w:b/>
          <w:noProof/>
          <w:color w:val="FF0000"/>
          <w:spacing w:val="20"/>
          <w:sz w:val="28"/>
          <w:szCs w:val="28"/>
        </w:rPr>
      </w:pPr>
    </w:p>
    <w:p w:rsidR="0039303C" w:rsidRPr="002735B9" w:rsidRDefault="0039303C" w:rsidP="0039303C">
      <w:pPr>
        <w:rPr>
          <w:sz w:val="28"/>
          <w:szCs w:val="28"/>
        </w:rPr>
      </w:pPr>
      <w:r w:rsidRPr="002735B9">
        <w:rPr>
          <w:b/>
          <w:noProof/>
          <w:color w:val="FF0000"/>
          <w:spacing w:val="20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-110490</wp:posOffset>
            </wp:positionH>
            <wp:positionV relativeFrom="paragraph">
              <wp:posOffset>40005</wp:posOffset>
            </wp:positionV>
            <wp:extent cx="767715" cy="447675"/>
            <wp:effectExtent l="0" t="0" r="0" b="9525"/>
            <wp:wrapTight wrapText="bothSides">
              <wp:wrapPolygon edited="0">
                <wp:start x="0" y="0"/>
                <wp:lineTo x="0" y="21140"/>
                <wp:lineTo x="20903" y="21140"/>
                <wp:lineTo x="20903" y="0"/>
                <wp:lineTo x="0" y="0"/>
              </wp:wrapPolygon>
            </wp:wrapTight>
            <wp:docPr id="1" name="Рисунок 1" descr="imagesCA6SM3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sCA6SM3S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715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9303C" w:rsidRPr="002735B9" w:rsidRDefault="0039303C" w:rsidP="0039303C">
      <w:pPr>
        <w:rPr>
          <w:b/>
          <w:sz w:val="28"/>
          <w:szCs w:val="28"/>
        </w:rPr>
      </w:pPr>
      <w:r w:rsidRPr="002735B9">
        <w:rPr>
          <w:sz w:val="28"/>
          <w:szCs w:val="28"/>
        </w:rPr>
        <w:t xml:space="preserve">  </w:t>
      </w:r>
      <w:proofErr w:type="gramStart"/>
      <w:r w:rsidRPr="002735B9">
        <w:rPr>
          <w:b/>
          <w:sz w:val="28"/>
          <w:szCs w:val="28"/>
        </w:rPr>
        <w:t>ТЕСТЫ  ДЛЯ</w:t>
      </w:r>
      <w:proofErr w:type="gramEnd"/>
      <w:r w:rsidRPr="002735B9">
        <w:rPr>
          <w:b/>
          <w:sz w:val="28"/>
          <w:szCs w:val="28"/>
        </w:rPr>
        <w:t xml:space="preserve"> САМОКОНТРОЛЯ</w:t>
      </w:r>
    </w:p>
    <w:p w:rsidR="0039303C" w:rsidRPr="002735B9" w:rsidRDefault="0039303C" w:rsidP="0039303C">
      <w:pPr>
        <w:widowControl w:val="0"/>
        <w:jc w:val="both"/>
        <w:rPr>
          <w:b/>
          <w:noProof/>
          <w:color w:val="FF0000"/>
          <w:spacing w:val="20"/>
          <w:sz w:val="28"/>
          <w:szCs w:val="28"/>
        </w:rPr>
      </w:pPr>
    </w:p>
    <w:p w:rsidR="0039303C" w:rsidRPr="002735B9" w:rsidRDefault="0039303C" w:rsidP="0039303C">
      <w:pPr>
        <w:widowControl w:val="0"/>
        <w:jc w:val="both"/>
        <w:rPr>
          <w:b/>
          <w:noProof/>
          <w:color w:val="FF0000"/>
          <w:spacing w:val="20"/>
          <w:sz w:val="28"/>
          <w:szCs w:val="28"/>
        </w:rPr>
      </w:pPr>
    </w:p>
    <w:p w:rsidR="0039303C" w:rsidRPr="002735B9" w:rsidRDefault="0039303C" w:rsidP="0039303C">
      <w:pPr>
        <w:numPr>
          <w:ilvl w:val="0"/>
          <w:numId w:val="2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BookAntiqua"/>
          <w:iCs/>
          <w:sz w:val="28"/>
          <w:szCs w:val="28"/>
          <w:lang w:eastAsia="en-US"/>
        </w:rPr>
        <w:t>Обоснование экономической целесообразности, объема и сроков осуществления капитальных вложений, включая проектно-сметную документацию, разработанная в соответствии с законодательством РК и утвержденными в установленном порядке это:</w:t>
      </w:r>
    </w:p>
    <w:p w:rsidR="0039303C" w:rsidRPr="002735B9" w:rsidRDefault="0039303C" w:rsidP="0039303C">
      <w:pPr>
        <w:numPr>
          <w:ilvl w:val="0"/>
          <w:numId w:val="3"/>
        </w:numPr>
        <w:tabs>
          <w:tab w:val="left" w:pos="1701"/>
        </w:tabs>
        <w:ind w:hanging="306"/>
        <w:contextualSpacing/>
        <w:jc w:val="both"/>
        <w:rPr>
          <w:rFonts w:eastAsia="BookAntiqua"/>
          <w:b/>
          <w:iCs/>
          <w:sz w:val="28"/>
          <w:szCs w:val="28"/>
          <w:lang w:eastAsia="en-US"/>
        </w:rPr>
      </w:pPr>
      <w:r w:rsidRPr="002735B9">
        <w:rPr>
          <w:rFonts w:eastAsia="BookAntiqua"/>
          <w:b/>
          <w:iCs/>
          <w:sz w:val="28"/>
          <w:szCs w:val="28"/>
          <w:lang w:eastAsia="en-US"/>
        </w:rPr>
        <w:t>Инвестиционный проект</w:t>
      </w:r>
    </w:p>
    <w:p w:rsidR="0039303C" w:rsidRPr="002735B9" w:rsidRDefault="0039303C" w:rsidP="0039303C">
      <w:pPr>
        <w:numPr>
          <w:ilvl w:val="0"/>
          <w:numId w:val="3"/>
        </w:numPr>
        <w:tabs>
          <w:tab w:val="left" w:pos="1701"/>
        </w:tabs>
        <w:ind w:hanging="306"/>
        <w:contextualSpacing/>
        <w:jc w:val="both"/>
        <w:rPr>
          <w:rFonts w:eastAsia="BookAntiqua"/>
          <w:iCs/>
          <w:sz w:val="28"/>
          <w:szCs w:val="28"/>
          <w:lang w:eastAsia="en-US"/>
        </w:rPr>
      </w:pPr>
      <w:r w:rsidRPr="002735B9">
        <w:rPr>
          <w:rFonts w:eastAsia="BookAntiqua"/>
          <w:iCs/>
          <w:sz w:val="28"/>
          <w:szCs w:val="28"/>
          <w:lang w:eastAsia="en-US"/>
        </w:rPr>
        <w:t>План производства</w:t>
      </w:r>
    </w:p>
    <w:p w:rsidR="0039303C" w:rsidRPr="002735B9" w:rsidRDefault="0039303C" w:rsidP="0039303C">
      <w:pPr>
        <w:numPr>
          <w:ilvl w:val="0"/>
          <w:numId w:val="3"/>
        </w:numPr>
        <w:tabs>
          <w:tab w:val="left" w:pos="1701"/>
        </w:tabs>
        <w:ind w:hanging="306"/>
        <w:contextualSpacing/>
        <w:jc w:val="both"/>
        <w:rPr>
          <w:rFonts w:eastAsia="BookAntiqua"/>
          <w:iCs/>
          <w:sz w:val="28"/>
          <w:szCs w:val="28"/>
          <w:lang w:eastAsia="en-US"/>
        </w:rPr>
      </w:pPr>
      <w:r w:rsidRPr="002735B9">
        <w:rPr>
          <w:rFonts w:eastAsia="BookAntiqua"/>
          <w:iCs/>
          <w:sz w:val="28"/>
          <w:szCs w:val="28"/>
          <w:lang w:eastAsia="en-US"/>
        </w:rPr>
        <w:t>Производственная программа</w:t>
      </w:r>
    </w:p>
    <w:p w:rsidR="0039303C" w:rsidRPr="002735B9" w:rsidRDefault="0039303C" w:rsidP="0039303C">
      <w:pPr>
        <w:numPr>
          <w:ilvl w:val="0"/>
          <w:numId w:val="3"/>
        </w:numPr>
        <w:tabs>
          <w:tab w:val="left" w:pos="1701"/>
        </w:tabs>
        <w:ind w:hanging="306"/>
        <w:contextualSpacing/>
        <w:jc w:val="both"/>
        <w:rPr>
          <w:rFonts w:eastAsia="BookAntiqua"/>
          <w:iCs/>
          <w:sz w:val="28"/>
          <w:szCs w:val="28"/>
          <w:lang w:eastAsia="en-US"/>
        </w:rPr>
      </w:pPr>
      <w:r w:rsidRPr="002735B9">
        <w:rPr>
          <w:rFonts w:eastAsia="BookAntiqua"/>
          <w:iCs/>
          <w:sz w:val="28"/>
          <w:szCs w:val="28"/>
          <w:lang w:eastAsia="en-US"/>
        </w:rPr>
        <w:t>Стратегический план</w:t>
      </w:r>
    </w:p>
    <w:p w:rsidR="0039303C" w:rsidRPr="002735B9" w:rsidRDefault="0039303C" w:rsidP="0039303C">
      <w:pPr>
        <w:numPr>
          <w:ilvl w:val="0"/>
          <w:numId w:val="3"/>
        </w:numPr>
        <w:tabs>
          <w:tab w:val="left" w:pos="1701"/>
        </w:tabs>
        <w:ind w:hanging="306"/>
        <w:contextualSpacing/>
        <w:jc w:val="both"/>
        <w:rPr>
          <w:rFonts w:eastAsia="BookAntiqua"/>
          <w:iCs/>
          <w:sz w:val="28"/>
          <w:szCs w:val="28"/>
          <w:lang w:eastAsia="en-US"/>
        </w:rPr>
      </w:pPr>
      <w:r w:rsidRPr="002735B9">
        <w:rPr>
          <w:rFonts w:eastAsia="BookAntiqua"/>
          <w:iCs/>
          <w:sz w:val="28"/>
          <w:szCs w:val="28"/>
          <w:lang w:eastAsia="en-US"/>
        </w:rPr>
        <w:t>Тактический план</w:t>
      </w:r>
    </w:p>
    <w:p w:rsidR="0039303C" w:rsidRPr="002735B9" w:rsidRDefault="0039303C" w:rsidP="0039303C">
      <w:pPr>
        <w:ind w:left="720" w:hanging="22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39303C" w:rsidRPr="002735B9" w:rsidRDefault="0039303C" w:rsidP="0039303C">
      <w:pPr>
        <w:numPr>
          <w:ilvl w:val="0"/>
          <w:numId w:val="2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По масштабам проекты подразделяются на:</w:t>
      </w:r>
    </w:p>
    <w:p w:rsidR="0039303C" w:rsidRPr="002735B9" w:rsidRDefault="0039303C" w:rsidP="0039303C">
      <w:pPr>
        <w:numPr>
          <w:ilvl w:val="0"/>
          <w:numId w:val="4"/>
        </w:num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Глобальные, народнохозяйственные</w:t>
      </w:r>
    </w:p>
    <w:p w:rsidR="0039303C" w:rsidRPr="002735B9" w:rsidRDefault="0039303C" w:rsidP="0039303C">
      <w:pPr>
        <w:numPr>
          <w:ilvl w:val="0"/>
          <w:numId w:val="4"/>
        </w:num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Крупномасштабные, локальные</w:t>
      </w:r>
    </w:p>
    <w:p w:rsidR="0039303C" w:rsidRPr="002735B9" w:rsidRDefault="0039303C" w:rsidP="0039303C">
      <w:pPr>
        <w:numPr>
          <w:ilvl w:val="0"/>
          <w:numId w:val="4"/>
        </w:num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Локальные, глобальные, народнохозяйственные</w:t>
      </w:r>
    </w:p>
    <w:p w:rsidR="0039303C" w:rsidRPr="002735B9" w:rsidRDefault="0039303C" w:rsidP="0039303C">
      <w:pPr>
        <w:numPr>
          <w:ilvl w:val="0"/>
          <w:numId w:val="4"/>
        </w:num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Народнохозяйственные, крупномасштабные, региональные</w:t>
      </w:r>
    </w:p>
    <w:p w:rsidR="0039303C" w:rsidRPr="002735B9" w:rsidRDefault="0039303C" w:rsidP="0039303C">
      <w:pPr>
        <w:numPr>
          <w:ilvl w:val="0"/>
          <w:numId w:val="4"/>
        </w:numPr>
        <w:ind w:left="1701" w:hanging="283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2735B9">
        <w:rPr>
          <w:rFonts w:eastAsia="Calibri"/>
          <w:b/>
          <w:sz w:val="28"/>
          <w:szCs w:val="28"/>
          <w:lang w:eastAsia="en-US"/>
        </w:rPr>
        <w:t>Глобальные, народнохозяйственные, крупномасштабные, локальные</w:t>
      </w:r>
    </w:p>
    <w:p w:rsidR="0039303C" w:rsidRPr="002735B9" w:rsidRDefault="0039303C" w:rsidP="0039303C">
      <w:pPr>
        <w:ind w:left="1701" w:hanging="283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39303C" w:rsidRPr="002735B9" w:rsidRDefault="0039303C" w:rsidP="0039303C">
      <w:pPr>
        <w:numPr>
          <w:ilvl w:val="0"/>
          <w:numId w:val="2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Основная направленность данных проектов –</w:t>
      </w:r>
      <w:proofErr w:type="gramStart"/>
      <w:r w:rsidRPr="002735B9">
        <w:rPr>
          <w:rFonts w:eastAsia="Calibri"/>
          <w:sz w:val="28"/>
          <w:szCs w:val="28"/>
          <w:lang w:eastAsia="en-US"/>
        </w:rPr>
        <w:t>это  улучшение</w:t>
      </w:r>
      <w:proofErr w:type="gramEnd"/>
      <w:r w:rsidRPr="002735B9">
        <w:rPr>
          <w:rFonts w:eastAsia="Calibri"/>
          <w:sz w:val="28"/>
          <w:szCs w:val="28"/>
          <w:lang w:eastAsia="en-US"/>
        </w:rPr>
        <w:t xml:space="preserve"> среды обитания людей, а также флоры и фауны:</w:t>
      </w:r>
    </w:p>
    <w:p w:rsidR="0039303C" w:rsidRPr="002735B9" w:rsidRDefault="0039303C" w:rsidP="0039303C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 xml:space="preserve">Коммерческие </w:t>
      </w:r>
    </w:p>
    <w:p w:rsidR="0039303C" w:rsidRPr="002735B9" w:rsidRDefault="0039303C" w:rsidP="0039303C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Социальные</w:t>
      </w:r>
    </w:p>
    <w:p w:rsidR="0039303C" w:rsidRPr="002735B9" w:rsidRDefault="0039303C" w:rsidP="0039303C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2735B9">
        <w:rPr>
          <w:rFonts w:eastAsia="Calibri"/>
          <w:b/>
          <w:sz w:val="28"/>
          <w:szCs w:val="28"/>
          <w:lang w:eastAsia="en-US"/>
        </w:rPr>
        <w:t>Экологические</w:t>
      </w:r>
    </w:p>
    <w:p w:rsidR="0039303C" w:rsidRPr="002735B9" w:rsidRDefault="0039303C" w:rsidP="0039303C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Локальные</w:t>
      </w:r>
    </w:p>
    <w:p w:rsidR="0039303C" w:rsidRPr="002735B9" w:rsidRDefault="0039303C" w:rsidP="0039303C">
      <w:pPr>
        <w:numPr>
          <w:ilvl w:val="0"/>
          <w:numId w:val="6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Народнохозяйственные</w:t>
      </w:r>
    </w:p>
    <w:p w:rsidR="0039303C" w:rsidRPr="002735B9" w:rsidRDefault="0039303C" w:rsidP="0039303C">
      <w:pPr>
        <w:ind w:left="72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39303C" w:rsidRPr="002735B9" w:rsidRDefault="0039303C" w:rsidP="0039303C">
      <w:pPr>
        <w:numPr>
          <w:ilvl w:val="0"/>
          <w:numId w:val="2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Период времени между началом осуществления проекта и его ликвидацией принято называть</w:t>
      </w:r>
    </w:p>
    <w:p w:rsidR="0039303C" w:rsidRPr="002735B9" w:rsidRDefault="0039303C" w:rsidP="0039303C">
      <w:pPr>
        <w:numPr>
          <w:ilvl w:val="0"/>
          <w:numId w:val="5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 xml:space="preserve">Жизненный цикл </w:t>
      </w:r>
    </w:p>
    <w:p w:rsidR="0039303C" w:rsidRPr="002735B9" w:rsidRDefault="0039303C" w:rsidP="0039303C">
      <w:pPr>
        <w:numPr>
          <w:ilvl w:val="0"/>
          <w:numId w:val="5"/>
        </w:numPr>
        <w:tabs>
          <w:tab w:val="left" w:pos="1701"/>
        </w:tabs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2735B9">
        <w:rPr>
          <w:rFonts w:eastAsia="Calibri"/>
          <w:b/>
          <w:sz w:val="28"/>
          <w:szCs w:val="28"/>
          <w:lang w:eastAsia="en-US"/>
        </w:rPr>
        <w:t>Инвестиционный цикл</w:t>
      </w:r>
    </w:p>
    <w:p w:rsidR="0039303C" w:rsidRPr="002735B9" w:rsidRDefault="0039303C" w:rsidP="0039303C">
      <w:pPr>
        <w:numPr>
          <w:ilvl w:val="0"/>
          <w:numId w:val="5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Инвестиционный период</w:t>
      </w:r>
    </w:p>
    <w:p w:rsidR="0039303C" w:rsidRPr="002735B9" w:rsidRDefault="0039303C" w:rsidP="0039303C">
      <w:pPr>
        <w:numPr>
          <w:ilvl w:val="0"/>
          <w:numId w:val="5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Инвестиционный проект</w:t>
      </w:r>
    </w:p>
    <w:p w:rsidR="0039303C" w:rsidRPr="002735B9" w:rsidRDefault="0039303C" w:rsidP="0039303C">
      <w:pPr>
        <w:numPr>
          <w:ilvl w:val="0"/>
          <w:numId w:val="5"/>
        </w:numPr>
        <w:tabs>
          <w:tab w:val="left" w:pos="1701"/>
        </w:tabs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Инвестиционный лаг</w:t>
      </w:r>
    </w:p>
    <w:p w:rsidR="0039303C" w:rsidRPr="002735B9" w:rsidRDefault="0039303C" w:rsidP="0039303C">
      <w:pPr>
        <w:ind w:left="72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39303C" w:rsidRPr="002735B9" w:rsidRDefault="0039303C" w:rsidP="0039303C">
      <w:pPr>
        <w:numPr>
          <w:ilvl w:val="0"/>
          <w:numId w:val="2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 xml:space="preserve">Данная фаза инвестиционного цикла включает </w:t>
      </w:r>
      <w:r w:rsidRPr="002735B9">
        <w:rPr>
          <w:rFonts w:eastAsia="BookAntiqua"/>
          <w:sz w:val="28"/>
          <w:szCs w:val="28"/>
          <w:lang w:eastAsia="en-US"/>
        </w:rPr>
        <w:t>проектирование, заключение договора или контракта, подряда на строительно-монтажные работы</w:t>
      </w:r>
    </w:p>
    <w:p w:rsidR="0039303C" w:rsidRPr="002735B9" w:rsidRDefault="0039303C" w:rsidP="0039303C">
      <w:pPr>
        <w:numPr>
          <w:ilvl w:val="0"/>
          <w:numId w:val="7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proofErr w:type="spellStart"/>
      <w:r w:rsidRPr="002735B9">
        <w:rPr>
          <w:rFonts w:eastAsia="BookAntiqua"/>
          <w:b/>
          <w:sz w:val="28"/>
          <w:szCs w:val="28"/>
          <w:lang w:eastAsia="en-US"/>
        </w:rPr>
        <w:t>Прединвестиционная</w:t>
      </w:r>
      <w:proofErr w:type="spellEnd"/>
    </w:p>
    <w:p w:rsidR="0039303C" w:rsidRPr="002735B9" w:rsidRDefault="0039303C" w:rsidP="0039303C">
      <w:pPr>
        <w:numPr>
          <w:ilvl w:val="0"/>
          <w:numId w:val="7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Инвестиционная</w:t>
      </w:r>
    </w:p>
    <w:p w:rsidR="0039303C" w:rsidRPr="002735B9" w:rsidRDefault="0039303C" w:rsidP="0039303C">
      <w:pPr>
        <w:numPr>
          <w:ilvl w:val="0"/>
          <w:numId w:val="7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Операционная</w:t>
      </w:r>
    </w:p>
    <w:p w:rsidR="0039303C" w:rsidRPr="002735B9" w:rsidRDefault="0039303C" w:rsidP="0039303C">
      <w:pPr>
        <w:numPr>
          <w:ilvl w:val="0"/>
          <w:numId w:val="7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Ликвидационная</w:t>
      </w:r>
    </w:p>
    <w:p w:rsidR="0039303C" w:rsidRPr="002735B9" w:rsidRDefault="0039303C" w:rsidP="0039303C">
      <w:pPr>
        <w:numPr>
          <w:ilvl w:val="0"/>
          <w:numId w:val="7"/>
        </w:numPr>
        <w:tabs>
          <w:tab w:val="left" w:pos="1560"/>
          <w:tab w:val="left" w:pos="1985"/>
        </w:tabs>
        <w:ind w:left="1701" w:hanging="567"/>
        <w:contextualSpacing/>
        <w:jc w:val="both"/>
        <w:rPr>
          <w:rFonts w:eastAsia="Calibri"/>
          <w:sz w:val="28"/>
          <w:szCs w:val="28"/>
          <w:lang w:eastAsia="en-US"/>
        </w:rPr>
      </w:pPr>
      <w:proofErr w:type="spellStart"/>
      <w:r w:rsidRPr="002735B9">
        <w:rPr>
          <w:rFonts w:eastAsia="Calibri"/>
          <w:sz w:val="28"/>
          <w:szCs w:val="28"/>
          <w:lang w:eastAsia="en-US"/>
        </w:rPr>
        <w:t>Постинвестиционная</w:t>
      </w:r>
      <w:proofErr w:type="spellEnd"/>
    </w:p>
    <w:p w:rsidR="0039303C" w:rsidRPr="002735B9" w:rsidRDefault="0039303C" w:rsidP="0039303C">
      <w:pPr>
        <w:ind w:left="72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39303C" w:rsidRPr="002735B9" w:rsidRDefault="0039303C" w:rsidP="0039303C">
      <w:pPr>
        <w:numPr>
          <w:ilvl w:val="0"/>
          <w:numId w:val="2"/>
        </w:numPr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Комплект расчетно-аналитических документов, отражающих исходные данные по проекту, основные технические, технологические, расчетно-сметные, оценочные, конструктивные, природоохранные решения, на основе которых возможно определить эффективность и социальные последствия проекта, это</w:t>
      </w:r>
    </w:p>
    <w:p w:rsidR="0039303C" w:rsidRPr="002735B9" w:rsidRDefault="0039303C" w:rsidP="0039303C">
      <w:pPr>
        <w:numPr>
          <w:ilvl w:val="0"/>
          <w:numId w:val="8"/>
        </w:numPr>
        <w:tabs>
          <w:tab w:val="left" w:pos="1560"/>
        </w:tabs>
        <w:ind w:left="1701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r w:rsidRPr="002735B9">
        <w:rPr>
          <w:rFonts w:eastAsia="BookAntiqua"/>
          <w:b/>
          <w:sz w:val="28"/>
          <w:szCs w:val="28"/>
          <w:lang w:eastAsia="en-US"/>
        </w:rPr>
        <w:t>Технико-экономическое обоснование</w:t>
      </w:r>
    </w:p>
    <w:p w:rsidR="0039303C" w:rsidRPr="002735B9" w:rsidRDefault="0039303C" w:rsidP="0039303C">
      <w:pPr>
        <w:numPr>
          <w:ilvl w:val="0"/>
          <w:numId w:val="8"/>
        </w:numPr>
        <w:tabs>
          <w:tab w:val="left" w:pos="1560"/>
        </w:tabs>
        <w:ind w:left="1701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Экспертиза проекта</w:t>
      </w:r>
    </w:p>
    <w:p w:rsidR="0039303C" w:rsidRPr="002735B9" w:rsidRDefault="0039303C" w:rsidP="0039303C">
      <w:pPr>
        <w:numPr>
          <w:ilvl w:val="0"/>
          <w:numId w:val="8"/>
        </w:numPr>
        <w:tabs>
          <w:tab w:val="left" w:pos="1560"/>
        </w:tabs>
        <w:ind w:left="1701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Обоснование инвестиций</w:t>
      </w:r>
    </w:p>
    <w:p w:rsidR="0039303C" w:rsidRPr="002735B9" w:rsidRDefault="0039303C" w:rsidP="0039303C">
      <w:pPr>
        <w:numPr>
          <w:ilvl w:val="0"/>
          <w:numId w:val="8"/>
        </w:numPr>
        <w:tabs>
          <w:tab w:val="left" w:pos="1560"/>
        </w:tabs>
        <w:ind w:left="1701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Декларация о намерениях</w:t>
      </w:r>
    </w:p>
    <w:p w:rsidR="0039303C" w:rsidRPr="002735B9" w:rsidRDefault="0039303C" w:rsidP="0039303C">
      <w:pPr>
        <w:numPr>
          <w:ilvl w:val="0"/>
          <w:numId w:val="8"/>
        </w:numPr>
        <w:tabs>
          <w:tab w:val="left" w:pos="1560"/>
        </w:tabs>
        <w:ind w:left="1701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>Пояснительная записка</w:t>
      </w:r>
    </w:p>
    <w:p w:rsidR="0039303C" w:rsidRPr="002735B9" w:rsidRDefault="0039303C" w:rsidP="0039303C">
      <w:pPr>
        <w:ind w:left="720"/>
        <w:contextualSpacing/>
        <w:jc w:val="both"/>
        <w:rPr>
          <w:rFonts w:eastAsia="Calibri"/>
          <w:sz w:val="28"/>
          <w:szCs w:val="28"/>
          <w:lang w:eastAsia="en-US"/>
        </w:rPr>
      </w:pPr>
    </w:p>
    <w:p w:rsidR="0039303C" w:rsidRPr="002735B9" w:rsidRDefault="0039303C" w:rsidP="0039303C">
      <w:pPr>
        <w:numPr>
          <w:ilvl w:val="0"/>
          <w:numId w:val="2"/>
        </w:numPr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Форма получения инвестиционных ресурсов путем эмиссии ценных бумаг, это</w:t>
      </w:r>
    </w:p>
    <w:p w:rsidR="0039303C" w:rsidRPr="002735B9" w:rsidRDefault="0039303C" w:rsidP="0039303C">
      <w:pPr>
        <w:numPr>
          <w:ilvl w:val="0"/>
          <w:numId w:val="9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Бюджетное финансирование</w:t>
      </w:r>
    </w:p>
    <w:p w:rsidR="0039303C" w:rsidRPr="002735B9" w:rsidRDefault="0039303C" w:rsidP="0039303C">
      <w:pPr>
        <w:numPr>
          <w:ilvl w:val="0"/>
          <w:numId w:val="9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r w:rsidRPr="002735B9">
        <w:rPr>
          <w:rFonts w:eastAsia="BookAntiqua"/>
          <w:b/>
          <w:sz w:val="28"/>
          <w:szCs w:val="28"/>
          <w:lang w:eastAsia="en-US"/>
        </w:rPr>
        <w:t>Акционерное финансирование</w:t>
      </w:r>
    </w:p>
    <w:p w:rsidR="0039303C" w:rsidRPr="002735B9" w:rsidRDefault="0039303C" w:rsidP="0039303C">
      <w:pPr>
        <w:numPr>
          <w:ilvl w:val="0"/>
          <w:numId w:val="9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Кредитование</w:t>
      </w:r>
    </w:p>
    <w:p w:rsidR="0039303C" w:rsidRPr="002735B9" w:rsidRDefault="0039303C" w:rsidP="0039303C">
      <w:pPr>
        <w:numPr>
          <w:ilvl w:val="0"/>
          <w:numId w:val="9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Налоговые льготы</w:t>
      </w:r>
    </w:p>
    <w:p w:rsidR="0039303C" w:rsidRPr="002735B9" w:rsidRDefault="0039303C" w:rsidP="0039303C">
      <w:pPr>
        <w:numPr>
          <w:ilvl w:val="0"/>
          <w:numId w:val="9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Проектное финансирование</w:t>
      </w:r>
    </w:p>
    <w:p w:rsidR="0039303C" w:rsidRPr="002735B9" w:rsidRDefault="0039303C" w:rsidP="0039303C">
      <w:pPr>
        <w:autoSpaceDE w:val="0"/>
        <w:autoSpaceDN w:val="0"/>
        <w:adjustRightInd w:val="0"/>
        <w:ind w:left="720"/>
        <w:contextualSpacing/>
        <w:jc w:val="both"/>
        <w:rPr>
          <w:rFonts w:eastAsia="BookAntiqua"/>
          <w:sz w:val="28"/>
          <w:szCs w:val="28"/>
          <w:lang w:eastAsia="en-US"/>
        </w:rPr>
      </w:pPr>
    </w:p>
    <w:p w:rsidR="0039303C" w:rsidRPr="002735B9" w:rsidRDefault="0039303C" w:rsidP="0039303C">
      <w:pPr>
        <w:numPr>
          <w:ilvl w:val="0"/>
          <w:numId w:val="2"/>
        </w:numPr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lastRenderedPageBreak/>
        <w:t xml:space="preserve">Данное финансирование предполагает инвестиционные вложения за счет средств республиканского бюджета, средств бюджетов </w:t>
      </w:r>
      <w:proofErr w:type="gramStart"/>
      <w:r w:rsidRPr="002735B9">
        <w:rPr>
          <w:rFonts w:eastAsia="BookAntiqua"/>
          <w:sz w:val="28"/>
          <w:szCs w:val="28"/>
          <w:lang w:eastAsia="en-US"/>
        </w:rPr>
        <w:t>регионов</w:t>
      </w:r>
      <w:proofErr w:type="gramEnd"/>
      <w:r w:rsidRPr="002735B9">
        <w:rPr>
          <w:rFonts w:eastAsia="BookAntiqua"/>
          <w:sz w:val="28"/>
          <w:szCs w:val="28"/>
          <w:lang w:eastAsia="en-US"/>
        </w:rPr>
        <w:t xml:space="preserve"> предоставляемых на возвратной и безвозвратной основе:</w:t>
      </w:r>
    </w:p>
    <w:p w:rsidR="0039303C" w:rsidRPr="002735B9" w:rsidRDefault="0039303C" w:rsidP="0039303C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r w:rsidRPr="002735B9">
        <w:rPr>
          <w:rFonts w:eastAsia="BookAntiqua"/>
          <w:b/>
          <w:sz w:val="28"/>
          <w:szCs w:val="28"/>
          <w:lang w:eastAsia="en-US"/>
        </w:rPr>
        <w:t>Бюджетное финансирование</w:t>
      </w:r>
    </w:p>
    <w:p w:rsidR="0039303C" w:rsidRPr="002735B9" w:rsidRDefault="0039303C" w:rsidP="0039303C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Акционерное финансирование</w:t>
      </w:r>
    </w:p>
    <w:p w:rsidR="0039303C" w:rsidRPr="002735B9" w:rsidRDefault="0039303C" w:rsidP="0039303C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Кредитование</w:t>
      </w:r>
    </w:p>
    <w:p w:rsidR="0039303C" w:rsidRPr="002735B9" w:rsidRDefault="0039303C" w:rsidP="0039303C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Налоговые льготы</w:t>
      </w:r>
    </w:p>
    <w:p w:rsidR="0039303C" w:rsidRPr="002735B9" w:rsidRDefault="0039303C" w:rsidP="0039303C">
      <w:pPr>
        <w:numPr>
          <w:ilvl w:val="0"/>
          <w:numId w:val="10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Проектное финансирование</w:t>
      </w:r>
    </w:p>
    <w:p w:rsidR="0039303C" w:rsidRPr="002735B9" w:rsidRDefault="0039303C" w:rsidP="0039303C">
      <w:pPr>
        <w:autoSpaceDE w:val="0"/>
        <w:autoSpaceDN w:val="0"/>
        <w:adjustRightInd w:val="0"/>
        <w:ind w:left="720"/>
        <w:contextualSpacing/>
        <w:jc w:val="both"/>
        <w:rPr>
          <w:rFonts w:eastAsia="BookAntiqua"/>
          <w:sz w:val="28"/>
          <w:szCs w:val="28"/>
          <w:lang w:eastAsia="en-US"/>
        </w:rPr>
      </w:pPr>
    </w:p>
    <w:p w:rsidR="0039303C" w:rsidRPr="002735B9" w:rsidRDefault="0039303C" w:rsidP="0039303C">
      <w:pPr>
        <w:numPr>
          <w:ilvl w:val="0"/>
          <w:numId w:val="2"/>
        </w:numPr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Проектное финансирование не может принимать эту форму:</w:t>
      </w:r>
    </w:p>
    <w:p w:rsidR="0039303C" w:rsidRPr="002735B9" w:rsidRDefault="0039303C" w:rsidP="0039303C">
      <w:pPr>
        <w:numPr>
          <w:ilvl w:val="1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С полным регрессом на заемщика</w:t>
      </w:r>
    </w:p>
    <w:p w:rsidR="0039303C" w:rsidRPr="002735B9" w:rsidRDefault="0039303C" w:rsidP="0039303C">
      <w:pPr>
        <w:numPr>
          <w:ilvl w:val="1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Без регресса на заемщика</w:t>
      </w:r>
    </w:p>
    <w:p w:rsidR="0039303C" w:rsidRPr="002735B9" w:rsidRDefault="0039303C" w:rsidP="0039303C">
      <w:pPr>
        <w:numPr>
          <w:ilvl w:val="1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С ограниченным регрессом на заемщика</w:t>
      </w:r>
    </w:p>
    <w:p w:rsidR="0039303C" w:rsidRPr="002735B9" w:rsidRDefault="0039303C" w:rsidP="0039303C">
      <w:pPr>
        <w:numPr>
          <w:ilvl w:val="1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sz w:val="28"/>
          <w:szCs w:val="28"/>
          <w:lang w:eastAsia="en-US"/>
        </w:rPr>
      </w:pPr>
      <w:r w:rsidRPr="002735B9">
        <w:rPr>
          <w:rFonts w:eastAsia="BookAntiqua"/>
          <w:sz w:val="28"/>
          <w:szCs w:val="28"/>
          <w:lang w:eastAsia="en-US"/>
        </w:rPr>
        <w:t>С полным регрессом на заемщика, без регресса на заемщика</w:t>
      </w:r>
    </w:p>
    <w:p w:rsidR="0039303C" w:rsidRPr="002735B9" w:rsidRDefault="0039303C" w:rsidP="0039303C">
      <w:pPr>
        <w:numPr>
          <w:ilvl w:val="1"/>
          <w:numId w:val="11"/>
        </w:numPr>
        <w:tabs>
          <w:tab w:val="left" w:pos="1701"/>
        </w:tabs>
        <w:autoSpaceDE w:val="0"/>
        <w:autoSpaceDN w:val="0"/>
        <w:adjustRightInd w:val="0"/>
        <w:contextualSpacing/>
        <w:jc w:val="both"/>
        <w:rPr>
          <w:rFonts w:eastAsia="BookAntiqua"/>
          <w:b/>
          <w:sz w:val="28"/>
          <w:szCs w:val="28"/>
          <w:lang w:eastAsia="en-US"/>
        </w:rPr>
      </w:pPr>
      <w:r w:rsidRPr="002735B9">
        <w:rPr>
          <w:rFonts w:eastAsia="BookAntiqua"/>
          <w:b/>
          <w:sz w:val="28"/>
          <w:szCs w:val="28"/>
          <w:lang w:eastAsia="en-US"/>
        </w:rPr>
        <w:t>С развернутым регрессом на заемщика</w:t>
      </w:r>
    </w:p>
    <w:p w:rsidR="0039303C" w:rsidRPr="002735B9" w:rsidRDefault="0039303C" w:rsidP="0039303C">
      <w:pPr>
        <w:autoSpaceDE w:val="0"/>
        <w:autoSpaceDN w:val="0"/>
        <w:adjustRightInd w:val="0"/>
        <w:ind w:left="720"/>
        <w:contextualSpacing/>
        <w:rPr>
          <w:rFonts w:eastAsia="BookAntiqua"/>
          <w:sz w:val="28"/>
          <w:szCs w:val="28"/>
          <w:lang w:eastAsia="en-US"/>
        </w:rPr>
      </w:pPr>
    </w:p>
    <w:p w:rsidR="0039303C" w:rsidRPr="002735B9" w:rsidRDefault="0039303C" w:rsidP="0039303C">
      <w:pPr>
        <w:numPr>
          <w:ilvl w:val="0"/>
          <w:numId w:val="2"/>
        </w:numPr>
        <w:tabs>
          <w:tab w:val="left" w:pos="1134"/>
        </w:tabs>
        <w:spacing w:after="200" w:line="276" w:lineRule="auto"/>
        <w:ind w:hanging="15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 xml:space="preserve">В </w:t>
      </w:r>
      <w:proofErr w:type="gramStart"/>
      <w:r w:rsidRPr="002735B9">
        <w:rPr>
          <w:rFonts w:eastAsia="Calibri"/>
          <w:sz w:val="28"/>
          <w:szCs w:val="28"/>
          <w:lang w:eastAsia="en-US"/>
        </w:rPr>
        <w:t>каком  законе</w:t>
      </w:r>
      <w:proofErr w:type="gramEnd"/>
      <w:r w:rsidRPr="002735B9">
        <w:rPr>
          <w:rFonts w:eastAsia="Calibri"/>
          <w:sz w:val="28"/>
          <w:szCs w:val="28"/>
          <w:lang w:eastAsia="en-US"/>
        </w:rPr>
        <w:t xml:space="preserve">  РК дается определение  «Инвестиционный проект»  (ИП)?</w:t>
      </w:r>
    </w:p>
    <w:p w:rsidR="0039303C" w:rsidRPr="002735B9" w:rsidRDefault="0039303C" w:rsidP="0039303C">
      <w:pPr>
        <w:numPr>
          <w:ilvl w:val="0"/>
          <w:numId w:val="12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 xml:space="preserve"> Законе «О капитальных вложениях и инвестициях»</w:t>
      </w:r>
    </w:p>
    <w:p w:rsidR="0039303C" w:rsidRPr="002735B9" w:rsidRDefault="0039303C" w:rsidP="0039303C">
      <w:pPr>
        <w:numPr>
          <w:ilvl w:val="0"/>
          <w:numId w:val="12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eastAsia="Calibri"/>
          <w:b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 xml:space="preserve"> </w:t>
      </w:r>
      <w:r w:rsidRPr="002735B9">
        <w:rPr>
          <w:rFonts w:eastAsia="Calibri"/>
          <w:b/>
          <w:sz w:val="28"/>
          <w:szCs w:val="28"/>
          <w:lang w:eastAsia="en-US"/>
        </w:rPr>
        <w:t>Законе «Об инвестиционной деятельности»</w:t>
      </w:r>
    </w:p>
    <w:p w:rsidR="0039303C" w:rsidRPr="002735B9" w:rsidRDefault="0039303C" w:rsidP="0039303C">
      <w:pPr>
        <w:numPr>
          <w:ilvl w:val="0"/>
          <w:numId w:val="12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 xml:space="preserve"> Закон «Об архитектурной </w:t>
      </w:r>
      <w:proofErr w:type="gramStart"/>
      <w:r w:rsidRPr="002735B9">
        <w:rPr>
          <w:rFonts w:eastAsia="Calibri"/>
          <w:sz w:val="28"/>
          <w:szCs w:val="28"/>
          <w:lang w:eastAsia="en-US"/>
        </w:rPr>
        <w:t>градостроительной  деятельности</w:t>
      </w:r>
      <w:proofErr w:type="gramEnd"/>
      <w:r w:rsidRPr="002735B9">
        <w:rPr>
          <w:rFonts w:eastAsia="Calibri"/>
          <w:sz w:val="28"/>
          <w:szCs w:val="28"/>
          <w:lang w:eastAsia="en-US"/>
        </w:rPr>
        <w:t>»</w:t>
      </w:r>
    </w:p>
    <w:p w:rsidR="0039303C" w:rsidRPr="002735B9" w:rsidRDefault="0039303C" w:rsidP="0039303C">
      <w:pPr>
        <w:numPr>
          <w:ilvl w:val="0"/>
          <w:numId w:val="12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 xml:space="preserve"> Законе «Об акционерных обществах»</w:t>
      </w:r>
    </w:p>
    <w:p w:rsidR="0039303C" w:rsidRPr="002735B9" w:rsidRDefault="0039303C" w:rsidP="0039303C">
      <w:pPr>
        <w:numPr>
          <w:ilvl w:val="0"/>
          <w:numId w:val="12"/>
        </w:numPr>
        <w:tabs>
          <w:tab w:val="left" w:pos="1701"/>
        </w:tabs>
        <w:spacing w:after="200" w:line="276" w:lineRule="auto"/>
        <w:ind w:left="1276" w:hanging="153"/>
        <w:contextualSpacing/>
        <w:jc w:val="both"/>
        <w:rPr>
          <w:rFonts w:eastAsia="Calibri"/>
          <w:sz w:val="28"/>
          <w:szCs w:val="28"/>
          <w:lang w:eastAsia="en-US"/>
        </w:rPr>
      </w:pPr>
      <w:r w:rsidRPr="002735B9">
        <w:rPr>
          <w:rFonts w:eastAsia="Calibri"/>
          <w:sz w:val="28"/>
          <w:szCs w:val="28"/>
          <w:lang w:eastAsia="en-US"/>
        </w:rPr>
        <w:t xml:space="preserve"> Законе «Об образовании»</w:t>
      </w:r>
    </w:p>
    <w:p w:rsidR="0039303C" w:rsidRPr="002735B9" w:rsidRDefault="0039303C" w:rsidP="0039303C">
      <w:pPr>
        <w:spacing w:after="200" w:line="276" w:lineRule="auto"/>
        <w:ind w:left="720" w:hanging="153"/>
        <w:contextualSpacing/>
        <w:rPr>
          <w:rFonts w:eastAsia="Calibri"/>
          <w:sz w:val="28"/>
          <w:szCs w:val="28"/>
          <w:lang w:eastAsia="en-US"/>
        </w:rPr>
      </w:pPr>
    </w:p>
    <w:p w:rsidR="0039303C" w:rsidRPr="002735B9" w:rsidRDefault="0039303C" w:rsidP="0039303C">
      <w:pPr>
        <w:widowControl w:val="0"/>
        <w:jc w:val="both"/>
        <w:rPr>
          <w:b/>
          <w:noProof/>
          <w:color w:val="FF0000"/>
          <w:spacing w:val="20"/>
          <w:sz w:val="28"/>
          <w:szCs w:val="28"/>
        </w:rPr>
      </w:pPr>
    </w:p>
    <w:p w:rsidR="008F0B5B" w:rsidRPr="002735B9" w:rsidRDefault="008F0B5B">
      <w:pPr>
        <w:rPr>
          <w:sz w:val="28"/>
          <w:szCs w:val="28"/>
        </w:rPr>
      </w:pPr>
    </w:p>
    <w:sectPr w:rsidR="008F0B5B" w:rsidRPr="002735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Antiqua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DF54B8"/>
    <w:multiLevelType w:val="hybridMultilevel"/>
    <w:tmpl w:val="9F24BCE4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27686CE4"/>
    <w:multiLevelType w:val="hybridMultilevel"/>
    <w:tmpl w:val="46B861E6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0E61E52"/>
    <w:multiLevelType w:val="hybridMultilevel"/>
    <w:tmpl w:val="E34801C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339A5C6E"/>
    <w:multiLevelType w:val="hybridMultilevel"/>
    <w:tmpl w:val="40FC83F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7071DA8"/>
    <w:multiLevelType w:val="hybridMultilevel"/>
    <w:tmpl w:val="B4606CA8"/>
    <w:lvl w:ilvl="0" w:tplc="04190015">
      <w:start w:val="1"/>
      <w:numFmt w:val="upperLetter"/>
      <w:lvlText w:val="%1."/>
      <w:lvlJc w:val="left"/>
      <w:pPr>
        <w:ind w:left="720" w:hanging="360"/>
      </w:pPr>
    </w:lvl>
    <w:lvl w:ilvl="1" w:tplc="AF0C1120">
      <w:start w:val="1"/>
      <w:numFmt w:val="upperLetter"/>
      <w:lvlText w:val="%2)   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B3673D"/>
    <w:multiLevelType w:val="hybridMultilevel"/>
    <w:tmpl w:val="C07CDF2A"/>
    <w:lvl w:ilvl="0" w:tplc="AF0C1120">
      <w:start w:val="1"/>
      <w:numFmt w:val="upperLetter"/>
      <w:lvlText w:val="%1)  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1A0805"/>
    <w:multiLevelType w:val="hybridMultilevel"/>
    <w:tmpl w:val="D0282FA6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51A91057"/>
    <w:multiLevelType w:val="hybridMultilevel"/>
    <w:tmpl w:val="08F02E22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608D3F53"/>
    <w:multiLevelType w:val="hybridMultilevel"/>
    <w:tmpl w:val="28BAD0AE"/>
    <w:lvl w:ilvl="0" w:tplc="AF0C1120">
      <w:start w:val="1"/>
      <w:numFmt w:val="upperLetter"/>
      <w:lvlText w:val="%1)   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6C1470D"/>
    <w:multiLevelType w:val="hybridMultilevel"/>
    <w:tmpl w:val="D52A426C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2D2F15"/>
    <w:multiLevelType w:val="hybridMultilevel"/>
    <w:tmpl w:val="0E24BA1E"/>
    <w:lvl w:ilvl="0" w:tplc="AF0C1120">
      <w:start w:val="1"/>
      <w:numFmt w:val="upperLetter"/>
      <w:lvlText w:val="%1)   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789003D2"/>
    <w:multiLevelType w:val="hybridMultilevel"/>
    <w:tmpl w:val="5D2CB8C8"/>
    <w:lvl w:ilvl="0" w:tplc="79B20C46">
      <w:start w:val="1"/>
      <w:numFmt w:val="decimal"/>
      <w:lvlText w:val="%1."/>
      <w:lvlJc w:val="left"/>
      <w:pPr>
        <w:ind w:left="1097" w:hanging="360"/>
      </w:pPr>
      <w:rPr>
        <w:rFonts w:ascii="Times New Roman" w:eastAsia="BookAntiqu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num w:numId="1">
    <w:abstractNumId w:val="11"/>
  </w:num>
  <w:num w:numId="2">
    <w:abstractNumId w:val="9"/>
  </w:num>
  <w:num w:numId="3">
    <w:abstractNumId w:val="7"/>
  </w:num>
  <w:num w:numId="4">
    <w:abstractNumId w:val="5"/>
  </w:num>
  <w:num w:numId="5">
    <w:abstractNumId w:val="2"/>
  </w:num>
  <w:num w:numId="6">
    <w:abstractNumId w:val="6"/>
  </w:num>
  <w:num w:numId="7">
    <w:abstractNumId w:val="3"/>
  </w:num>
  <w:num w:numId="8">
    <w:abstractNumId w:val="10"/>
  </w:num>
  <w:num w:numId="9">
    <w:abstractNumId w:val="1"/>
  </w:num>
  <w:num w:numId="10">
    <w:abstractNumId w:val="0"/>
  </w:num>
  <w:num w:numId="11">
    <w:abstractNumId w:val="4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85C"/>
    <w:rsid w:val="002735B9"/>
    <w:rsid w:val="0039303C"/>
    <w:rsid w:val="006F285C"/>
    <w:rsid w:val="008F0B5B"/>
    <w:rsid w:val="00FC3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87D32"/>
  <w15:chartTrackingRefBased/>
  <w15:docId w15:val="{34A55654-DB2A-48B0-9686-A7C37CAA2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303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1543</Words>
  <Characters>8801</Characters>
  <Application>Microsoft Office Word</Application>
  <DocSecurity>0</DocSecurity>
  <Lines>73</Lines>
  <Paragraphs>20</Paragraphs>
  <ScaleCrop>false</ScaleCrop>
  <Company/>
  <LinksUpToDate>false</LinksUpToDate>
  <CharactersWithSpaces>10324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2023-10-13T05:37:00Z</dcterms:created>
  <dcterms:modified xsi:type="dcterms:W3CDTF">2023-10-13T05:39:00Z</dcterms:modified>
</cp:coreProperties>
</file>